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76" w:rsidRPr="00344F76" w:rsidRDefault="00344F76" w:rsidP="00344F76">
      <w:pPr>
        <w:bidi/>
        <w:spacing w:after="0" w:line="240" w:lineRule="auto"/>
        <w:jc w:val="center"/>
        <w:outlineLvl w:val="1"/>
        <w:rPr>
          <w:rFonts w:ascii="inherit" w:eastAsia="Times New Roman" w:hAnsi="inherit" w:cs="Times New Roman"/>
          <w:sz w:val="45"/>
          <w:szCs w:val="45"/>
        </w:rPr>
      </w:pPr>
      <w:r w:rsidRPr="00344F76">
        <w:rPr>
          <w:rFonts w:ascii="inherit" w:eastAsia="Times New Roman" w:hAnsi="inherit" w:cs="Times New Roman"/>
          <w:sz w:val="45"/>
          <w:szCs w:val="45"/>
          <w:rtl/>
        </w:rPr>
        <w:fldChar w:fldCharType="begin"/>
      </w:r>
      <w:r w:rsidRPr="00344F76">
        <w:rPr>
          <w:rFonts w:ascii="inherit" w:eastAsia="Times New Roman" w:hAnsi="inherit" w:cs="Times New Roman"/>
          <w:sz w:val="45"/>
          <w:szCs w:val="45"/>
          <w:rtl/>
        </w:rPr>
        <w:instrText xml:space="preserve"> </w:instrText>
      </w:r>
      <w:r w:rsidRPr="00344F76">
        <w:rPr>
          <w:rFonts w:ascii="inherit" w:eastAsia="Times New Roman" w:hAnsi="inherit" w:cs="Times New Roman"/>
          <w:sz w:val="45"/>
          <w:szCs w:val="45"/>
        </w:rPr>
        <w:instrText>HYPERLINK "https://oldpmedfaculty.skums.ac.ir/DorsaPax/userfiles/Sub31/3693690.pdf" \o</w:instrText>
      </w:r>
      <w:r w:rsidRPr="00344F76">
        <w:rPr>
          <w:rFonts w:ascii="inherit" w:eastAsia="Times New Roman" w:hAnsi="inherit" w:cs="Times New Roman"/>
          <w:sz w:val="45"/>
          <w:szCs w:val="45"/>
          <w:rtl/>
        </w:rPr>
        <w:instrText xml:space="preserve"> "</w:instrText>
      </w:r>
      <w:r w:rsidRPr="00344F76">
        <w:rPr>
          <w:rFonts w:ascii="inherit" w:eastAsia="Times New Roman" w:hAnsi="inherit" w:cs="Times New Roman" w:hint="eastAsia"/>
          <w:sz w:val="45"/>
          <w:szCs w:val="45"/>
          <w:rtl/>
        </w:rPr>
        <w:instrText>آئ</w:instrText>
      </w:r>
      <w:r w:rsidRPr="00344F76">
        <w:rPr>
          <w:rFonts w:ascii="inherit" w:eastAsia="Times New Roman" w:hAnsi="inherit" w:cs="Times New Roman" w:hint="cs"/>
          <w:sz w:val="45"/>
          <w:szCs w:val="45"/>
          <w:rtl/>
        </w:rPr>
        <w:instrText>ی</w:instrText>
      </w:r>
      <w:r w:rsidRPr="00344F76">
        <w:rPr>
          <w:rFonts w:ascii="inherit" w:eastAsia="Times New Roman" w:hAnsi="inherit" w:cs="Times New Roman" w:hint="eastAsia"/>
          <w:sz w:val="45"/>
          <w:szCs w:val="45"/>
          <w:rtl/>
        </w:rPr>
        <w:instrText>ن</w:instrText>
      </w:r>
      <w:r w:rsidRPr="00344F76">
        <w:rPr>
          <w:rFonts w:ascii="inherit" w:eastAsia="Times New Roman" w:hAnsi="inherit" w:cs="Times New Roman"/>
          <w:sz w:val="45"/>
          <w:szCs w:val="45"/>
          <w:rtl/>
        </w:rPr>
        <w:instrText xml:space="preserve"> </w:instrText>
      </w:r>
      <w:r w:rsidRPr="00344F76">
        <w:rPr>
          <w:rFonts w:ascii="inherit" w:eastAsia="Times New Roman" w:hAnsi="inherit" w:cs="Times New Roman" w:hint="eastAsia"/>
          <w:sz w:val="45"/>
          <w:szCs w:val="45"/>
          <w:rtl/>
        </w:rPr>
        <w:instrText>نامه</w:instrText>
      </w:r>
      <w:r w:rsidRPr="00344F76">
        <w:rPr>
          <w:rFonts w:ascii="inherit" w:eastAsia="Times New Roman" w:hAnsi="inherit" w:cs="Times New Roman"/>
          <w:sz w:val="45"/>
          <w:szCs w:val="45"/>
          <w:rtl/>
        </w:rPr>
        <w:instrText xml:space="preserve"> </w:instrText>
      </w:r>
      <w:r w:rsidRPr="00344F76">
        <w:rPr>
          <w:rFonts w:ascii="inherit" w:eastAsia="Times New Roman" w:hAnsi="inherit" w:cs="Times New Roman" w:hint="eastAsia"/>
          <w:sz w:val="45"/>
          <w:szCs w:val="45"/>
          <w:rtl/>
        </w:rPr>
        <w:instrText>عضو</w:instrText>
      </w:r>
      <w:r w:rsidRPr="00344F76">
        <w:rPr>
          <w:rFonts w:ascii="inherit" w:eastAsia="Times New Roman" w:hAnsi="inherit" w:cs="Times New Roman" w:hint="cs"/>
          <w:sz w:val="45"/>
          <w:szCs w:val="45"/>
          <w:rtl/>
        </w:rPr>
        <w:instrText>ی</w:instrText>
      </w:r>
      <w:r w:rsidRPr="00344F76">
        <w:rPr>
          <w:rFonts w:ascii="inherit" w:eastAsia="Times New Roman" w:hAnsi="inherit" w:cs="Times New Roman" w:hint="eastAsia"/>
          <w:sz w:val="45"/>
          <w:szCs w:val="45"/>
          <w:rtl/>
        </w:rPr>
        <w:instrText>ت</w:instrText>
      </w:r>
      <w:r w:rsidRPr="00344F76">
        <w:rPr>
          <w:rFonts w:ascii="inherit" w:eastAsia="Times New Roman" w:hAnsi="inherit" w:cs="Times New Roman"/>
          <w:sz w:val="45"/>
          <w:szCs w:val="45"/>
          <w:rtl/>
        </w:rPr>
        <w:instrText xml:space="preserve"> " </w:instrText>
      </w:r>
      <w:r w:rsidRPr="00344F76">
        <w:rPr>
          <w:rFonts w:ascii="inherit" w:eastAsia="Times New Roman" w:hAnsi="inherit" w:cs="Times New Roman"/>
          <w:sz w:val="45"/>
          <w:szCs w:val="45"/>
          <w:rtl/>
        </w:rPr>
        <w:fldChar w:fldCharType="separate"/>
      </w:r>
      <w:r w:rsidRPr="00344F76">
        <w:rPr>
          <w:rFonts w:ascii="Tahoma" w:eastAsia="Times New Roman" w:hAnsi="Tahoma" w:cs="Tahoma"/>
          <w:color w:val="0000FF"/>
          <w:sz w:val="45"/>
          <w:szCs w:val="45"/>
          <w:rtl/>
        </w:rPr>
        <w:t>آئین نامه عضویت</w:t>
      </w:r>
      <w:r w:rsidRPr="00344F76">
        <w:rPr>
          <w:rFonts w:ascii="inherit" w:eastAsia="Times New Roman" w:hAnsi="inherit" w:cs="Times New Roman"/>
          <w:sz w:val="45"/>
          <w:szCs w:val="45"/>
          <w:rtl/>
        </w:rPr>
        <w:fldChar w:fldCharType="end"/>
      </w:r>
      <w:r w:rsidRPr="00344F76">
        <w:rPr>
          <w:rFonts w:ascii="inherit" w:eastAsia="Times New Roman" w:hAnsi="inherit" w:cs="Times New Roman"/>
          <w:sz w:val="45"/>
          <w:szCs w:val="45"/>
          <w:rtl/>
        </w:rPr>
        <w:t> </w:t>
      </w:r>
      <w:hyperlink r:id="rId5" w:tooltip="آئین نامه عضویت " w:history="1">
        <w:r w:rsidRPr="00344F76">
          <w:rPr>
            <w:rFonts w:ascii="Tahoma" w:eastAsia="Times New Roman" w:hAnsi="Tahoma" w:cs="Tahoma"/>
            <w:color w:val="0000FF"/>
            <w:sz w:val="45"/>
            <w:szCs w:val="45"/>
            <w:rtl/>
          </w:rPr>
          <w:t> </w:t>
        </w:r>
      </w:hyperlink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385623"/>
          <w:sz w:val="28"/>
          <w:szCs w:val="28"/>
          <w:rtl/>
        </w:rPr>
        <w:t>تعریف استعداد درخشان: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>بر اساس دستورالعمل وزارت بهداشت، دانشجویی به عنوان استعداد درخشان شناخته می‌شود که حداقل یکی از شرایط زیر را دارا باشد: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۱.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>دانشجوی نمونه کشوری.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۲.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>دارنده ابداع یا اختراع ثبت‌شده در حوزه علوم پزشکی.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۳.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 xml:space="preserve">برگزیده آزمون سراسری تجربی با رتبه کشوری برابر یا کمتر از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>۵۰۰.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۴.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>دارنده نشان طلا، نقره یا برنز کشوری از المپیادهای علمی دانش‌آموزی.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۵.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>رتبه‌های اول تا سوم کشوری جشنواره‌های رازی، خوارزمی و جوان خوارزمی.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۶.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>رتبه برتر در آزمون</w:t>
      </w:r>
      <w:r w:rsidRPr="00344F76">
        <w:rPr>
          <w:rFonts w:ascii="Times New Roman" w:eastAsia="Times New Roman" w:hAnsi="Times New Roman" w:cs="Times New Roman" w:hint="cs"/>
          <w:b/>
          <w:bCs/>
          <w:color w:val="747373"/>
          <w:sz w:val="24"/>
          <w:szCs w:val="24"/>
          <w:rtl/>
        </w:rPr>
        <w:t> </w:t>
      </w:r>
      <w:proofErr w:type="spellStart"/>
      <w:r w:rsidRPr="00344F76">
        <w:rPr>
          <w:rFonts w:ascii="Times New Roman" w:eastAsia="Times New Roman" w:hAnsi="Times New Roman" w:cs="Times New Roman"/>
          <w:b/>
          <w:bCs/>
          <w:color w:val="747373"/>
          <w:sz w:val="24"/>
          <w:szCs w:val="24"/>
        </w:rPr>
        <w:t>Ph.D</w:t>
      </w:r>
      <w:proofErr w:type="spellEnd"/>
      <w:r w:rsidRPr="00344F76">
        <w:rPr>
          <w:rFonts w:ascii="Times New Roman" w:eastAsia="Times New Roman" w:hAnsi="Times New Roman" w:cs="Times New Roman" w:hint="cs"/>
          <w:b/>
          <w:bCs/>
          <w:color w:val="747373"/>
          <w:sz w:val="24"/>
          <w:szCs w:val="24"/>
          <w:rtl/>
        </w:rPr>
        <w:t> 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>با توجه به شرایط شرکت‌کنندگان و پذیرفته‌شدگان.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۷.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>رتبه برتر در آزمون کارشناسی ارشد با توجه به تعداد پذیرفته‌شدگان.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۸.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>نفرات اول تا سوم انفرادی و رتبه اول تیمی در المپیاد علمی دانشجویان علوم پزشکی.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۹.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 xml:space="preserve">رتبه کشوری کمتر از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>۲.۵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 xml:space="preserve"> درصد شرکت‌کنندگان در آزمون‌های جامع علوم پایه، پیش‌کارورزی یا پذیرش دستیار.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۱۰.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>در پایان هر سال تحصیلی، نفر اول (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۱%)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 xml:space="preserve">کلاس، مشروط به داشتن معدل کل بیشتر از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>۱۷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 xml:space="preserve"> و تعداد دانشجویان بیش از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>۵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 xml:space="preserve"> نفر.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۱۱.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 xml:space="preserve">در ترم آخر تحصیلی،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>۱۰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 xml:space="preserve"> درصد اول هر کلاس (در مقاطع کارشناسی و بالاتر)، با شرط معدل کل بیشتر از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>۱۷.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۱۲.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>دانشجویان پژوهشگر برجسته بر اساس دستورالعمل اجرایی امتیازدهی به فعالیت‌های تحقیقاتی.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385623"/>
          <w:sz w:val="28"/>
          <w:szCs w:val="28"/>
          <w:rtl/>
        </w:rPr>
        <w:t>مزایا و تسهیلات برای استعدادهای درخشان: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۱.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>دانشجویان استعداد درخشان دوره دکترای حرفه‌ای مجاز به تحصیل همزمان در رشته کارشناسی یا</w:t>
      </w:r>
      <w:r w:rsidRPr="00344F76">
        <w:rPr>
          <w:rFonts w:ascii="Times New Roman" w:eastAsia="Times New Roman" w:hAnsi="Times New Roman" w:cs="Times New Roman" w:hint="cs"/>
          <w:b/>
          <w:bCs/>
          <w:color w:val="747373"/>
          <w:sz w:val="24"/>
          <w:szCs w:val="24"/>
          <w:rtl/>
        </w:rPr>
        <w:t> </w:t>
      </w:r>
      <w:r w:rsidRPr="00344F76">
        <w:rPr>
          <w:rFonts w:ascii="Times New Roman" w:eastAsia="Times New Roman" w:hAnsi="Times New Roman" w:cs="Times New Roman"/>
          <w:b/>
          <w:bCs/>
          <w:color w:val="747373"/>
          <w:sz w:val="24"/>
          <w:szCs w:val="24"/>
        </w:rPr>
        <w:t>MPH</w:t>
      </w:r>
      <w:r w:rsidRPr="00344F76">
        <w:rPr>
          <w:rFonts w:ascii="Times New Roman" w:eastAsia="Times New Roman" w:hAnsi="Times New Roman" w:cs="Times New Roman" w:hint="cs"/>
          <w:b/>
          <w:bCs/>
          <w:color w:val="747373"/>
          <w:sz w:val="24"/>
          <w:szCs w:val="24"/>
          <w:rtl/>
        </w:rPr>
        <w:t> 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 xml:space="preserve">در شهر محل تحصیل خود، با حداقل معدل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>۱۷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 xml:space="preserve"> می‌باشند.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۲.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>امکان گذراندن دروس عمومی به‌صورت غیرحضوری به پیشنهاد دفتر استعدادهای درخشان.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۳.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 xml:space="preserve">اجازه گذراندن حداکثر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>۲۷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 xml:space="preserve"> واحد درسی در هر نیمسال تحصیلی با تأیید استاد مشاور.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۴.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>تشکیل کلاس‌های ویژه برای آموزش مباحث علمی جدید.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۵.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>ارائه کلاس‌های ویژه آموزش زبان، رایانه، مدیریت، روش تحقیق و موارد مشابه با تخفیف ویژه.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۶.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>فراهم‌سازی امکانات لازم برای شرکت در کنفرانس‌ها و کارگاه‌های آموزشی داخلی و خارجی.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۷.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>پرداخت کمک‌هزینه برای پایان‌نامه‌های تحقیقاتی.</w:t>
      </w:r>
    </w:p>
    <w:p w:rsidR="00344F76" w:rsidRPr="00344F76" w:rsidRDefault="00344F76" w:rsidP="00344F76">
      <w:pPr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  <w:lang w:bidi="fa-IR"/>
        </w:rPr>
        <w:t xml:space="preserve">۸. </w:t>
      </w:r>
      <w:r w:rsidRPr="00344F76">
        <w:rPr>
          <w:rFonts w:ascii="Tahoma" w:eastAsia="Times New Roman" w:hAnsi="Tahoma" w:cs="B Nazanin" w:hint="cs"/>
          <w:b/>
          <w:bCs/>
          <w:color w:val="747373"/>
          <w:sz w:val="24"/>
          <w:szCs w:val="24"/>
          <w:rtl/>
        </w:rPr>
        <w:t>امکان گذراندن طرح نیروی انسانی در سازمان‌ها و مراکز آموزشی، پژوهشی، درمانی یا مدیریتی مرتبط با دانشگاه‌های علوم پزشکی یا وزارت بهداشت.</w:t>
      </w:r>
    </w:p>
    <w:p w:rsidR="00344F76" w:rsidRPr="00344F76" w:rsidRDefault="00344F76" w:rsidP="00344F76">
      <w:pPr>
        <w:bidi/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  <w:r w:rsidRPr="00344F76">
        <w:rPr>
          <w:rFonts w:ascii="Tahoma" w:eastAsia="Times New Roman" w:hAnsi="Tahoma" w:cs="Tahoma"/>
          <w:sz w:val="24"/>
          <w:szCs w:val="24"/>
          <w:rtl/>
        </w:rPr>
        <w:t> </w:t>
      </w:r>
    </w:p>
    <w:p w:rsidR="0032689C" w:rsidRDefault="0032689C" w:rsidP="00344F76">
      <w:bookmarkStart w:id="0" w:name="_GoBack"/>
      <w:bookmarkEnd w:id="0"/>
    </w:p>
    <w:sectPr w:rsidR="003268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76"/>
    <w:rsid w:val="0032689C"/>
    <w:rsid w:val="0034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ldpmedfaculty.skums.ac.ir/DorsaPax/userfiles/Sub31/369369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shahram bahmani</dc:creator>
  <cp:lastModifiedBy>shahram bahmani</cp:lastModifiedBy>
  <cp:revision>1</cp:revision>
  <dcterms:created xsi:type="dcterms:W3CDTF">2026-04-22T06:28:00Z</dcterms:created>
  <dcterms:modified xsi:type="dcterms:W3CDTF">2026-04-22T06:29:00Z</dcterms:modified>
</cp:coreProperties>
</file>